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07" w:rsidRDefault="00DE5A6D" w:rsidP="001B2007">
      <w:pPr>
        <w:spacing w:before="120" w:after="360"/>
        <w:jc w:val="center"/>
        <w:rPr>
          <w:rFonts w:ascii="Palatino Linotype" w:hAnsi="Palatino Linotype"/>
          <w:sz w:val="28"/>
          <w:szCs w:val="28"/>
        </w:rPr>
      </w:pPr>
      <w:proofErr w:type="spellStart"/>
      <w:r w:rsidRPr="001C5DC2">
        <w:rPr>
          <w:rFonts w:ascii="Palatino Linotype" w:hAnsi="Palatino Linotype"/>
          <w:b/>
          <w:bCs/>
          <w:sz w:val="36"/>
          <w:szCs w:val="36"/>
        </w:rPr>
        <w:t>Iza</w:t>
      </w:r>
      <w:proofErr w:type="spellEnd"/>
      <w:r w:rsidRPr="001C5DC2">
        <w:rPr>
          <w:rFonts w:ascii="Palatino Linotype" w:hAnsi="Palatino Linotype"/>
          <w:b/>
          <w:bCs/>
          <w:sz w:val="36"/>
          <w:szCs w:val="36"/>
        </w:rPr>
        <w:t xml:space="preserve"> </w:t>
      </w:r>
      <w:r w:rsidRPr="001C5DC2">
        <w:rPr>
          <w:rFonts w:ascii="Palatino Linotype" w:hAnsi="Palatino Linotype"/>
          <w:b/>
          <w:bCs/>
          <w:smallCaps/>
          <w:sz w:val="36"/>
          <w:szCs w:val="36"/>
        </w:rPr>
        <w:t>Lou</w:t>
      </w:r>
      <w:r>
        <w:rPr>
          <w:rFonts w:ascii="Palatino Linotype" w:hAnsi="Palatino Linotype"/>
          <w:b/>
          <w:bCs/>
          <w:sz w:val="32"/>
          <w:szCs w:val="32"/>
        </w:rPr>
        <w:t xml:space="preserve">, </w:t>
      </w:r>
      <w:r w:rsidRPr="00DE5A6D">
        <w:rPr>
          <w:rFonts w:ascii="Palatino Linotype" w:hAnsi="Palatino Linotype"/>
          <w:sz w:val="32"/>
          <w:szCs w:val="32"/>
        </w:rPr>
        <w:t>2019</w:t>
      </w:r>
      <w:r>
        <w:rPr>
          <w:rFonts w:ascii="Palatino Linotype" w:hAnsi="Palatino Linotype"/>
          <w:sz w:val="32"/>
          <w:szCs w:val="32"/>
        </w:rPr>
        <w:t> : 140</w:t>
      </w:r>
      <w:r>
        <w:rPr>
          <w:rFonts w:ascii="Palatino Linotype" w:hAnsi="Palatino Linotype"/>
          <w:b/>
          <w:bCs/>
          <w:sz w:val="32"/>
          <w:szCs w:val="32"/>
        </w:rPr>
        <w:br/>
      </w:r>
      <w:proofErr w:type="spellStart"/>
      <w:r w:rsidRPr="00F47976">
        <w:rPr>
          <w:rFonts w:ascii="Palatino Linotype" w:hAnsi="Palatino Linotype"/>
          <w:b/>
          <w:bCs/>
          <w:i/>
          <w:iCs/>
          <w:sz w:val="32"/>
          <w:szCs w:val="32"/>
        </w:rPr>
        <w:t>Hend</w:t>
      </w:r>
      <w:proofErr w:type="spellEnd"/>
      <w:r w:rsidRPr="00F47976">
        <w:rPr>
          <w:rFonts w:ascii="Palatino Linotype" w:hAnsi="Palatino Linotype"/>
          <w:b/>
          <w:bCs/>
          <w:i/>
          <w:iCs/>
          <w:sz w:val="32"/>
          <w:szCs w:val="32"/>
        </w:rPr>
        <w:t xml:space="preserve">, Le Prince de </w:t>
      </w:r>
      <w:proofErr w:type="spellStart"/>
      <w:r w:rsidRPr="00F47976">
        <w:rPr>
          <w:rFonts w:ascii="Palatino Linotype" w:hAnsi="Palatino Linotype"/>
          <w:b/>
          <w:bCs/>
          <w:i/>
          <w:iCs/>
          <w:sz w:val="32"/>
          <w:szCs w:val="32"/>
        </w:rPr>
        <w:t>Djerdjer</w:t>
      </w:r>
      <w:proofErr w:type="spellEnd"/>
      <w:r w:rsidRPr="00F47976">
        <w:rPr>
          <w:rFonts w:ascii="Palatino Linotype" w:hAnsi="Palatino Linotype"/>
          <w:b/>
          <w:bCs/>
          <w:i/>
          <w:iCs/>
          <w:sz w:val="32"/>
          <w:szCs w:val="32"/>
        </w:rPr>
        <w:t xml:space="preserve">, </w:t>
      </w:r>
      <w:r w:rsidRPr="00F47976">
        <w:rPr>
          <w:rFonts w:ascii="Palatino Linotype" w:hAnsi="Palatino Linotype"/>
          <w:b/>
          <w:bCs/>
          <w:i/>
          <w:iCs/>
          <w:sz w:val="32"/>
          <w:szCs w:val="32"/>
        </w:rPr>
        <w:br/>
      </w:r>
      <w:r w:rsidRPr="00F47976">
        <w:rPr>
          <w:rFonts w:ascii="Palatino Linotype" w:hAnsi="Palatino Linotype"/>
          <w:i/>
          <w:iCs/>
          <w:sz w:val="32"/>
          <w:szCs w:val="32"/>
        </w:rPr>
        <w:t>Pièce en quatre actes et treize tableaux</w:t>
      </w:r>
      <w:r w:rsidRPr="00F47976">
        <w:rPr>
          <w:rFonts w:ascii="Palatino Linotype" w:hAnsi="Palatino Linotype"/>
          <w:sz w:val="32"/>
          <w:szCs w:val="32"/>
        </w:rPr>
        <w:br/>
      </w:r>
      <w:proofErr w:type="spellStart"/>
      <w:r w:rsidRPr="001C5DC2">
        <w:rPr>
          <w:rFonts w:ascii="Palatino Linotype" w:hAnsi="Palatino Linotype"/>
          <w:sz w:val="28"/>
          <w:szCs w:val="28"/>
        </w:rPr>
        <w:t>L’Harmattan</w:t>
      </w:r>
      <w:proofErr w:type="spellEnd"/>
      <w:r w:rsidRPr="001C5DC2">
        <w:rPr>
          <w:rFonts w:ascii="Palatino Linotype" w:hAnsi="Palatino Linotype"/>
          <w:sz w:val="28"/>
          <w:szCs w:val="28"/>
        </w:rPr>
        <w:t xml:space="preserve"> Coll. Terrains : récits et fictions</w:t>
      </w:r>
    </w:p>
    <w:p w:rsidR="007A63DB" w:rsidRPr="004F0A7A" w:rsidRDefault="007A63DB" w:rsidP="007A63DB">
      <w:pPr>
        <w:spacing w:before="120" w:after="360"/>
        <w:jc w:val="center"/>
        <w:rPr>
          <w:rFonts w:ascii="Palatino Linotype" w:hAnsi="Palatino Linotype"/>
          <w:sz w:val="28"/>
          <w:szCs w:val="28"/>
        </w:rPr>
      </w:pPr>
      <w:r>
        <w:rPr>
          <w:rFonts w:ascii="Palatino Linotype" w:hAnsi="Palatino Linotype"/>
          <w:sz w:val="28"/>
          <w:szCs w:val="28"/>
        </w:rPr>
        <w:t>(Note de lecture : BGL, 10/08/2019)</w:t>
      </w:r>
    </w:p>
    <w:p w:rsidR="00DE5A6D" w:rsidRDefault="001B2007" w:rsidP="00DE5A6D">
      <w:pPr>
        <w:spacing w:before="120" w:after="0"/>
        <w:jc w:val="both"/>
        <w:rPr>
          <w:rFonts w:ascii="Palatino Linotype" w:hAnsi="Palatino Linotype"/>
          <w:sz w:val="26"/>
          <w:szCs w:val="26"/>
        </w:rPr>
      </w:pPr>
      <w:proofErr w:type="spellStart"/>
      <w:r w:rsidRPr="004D2C61">
        <w:rPr>
          <w:rFonts w:ascii="Palatino Linotype" w:hAnsi="Palatino Linotype"/>
          <w:i/>
          <w:iCs/>
          <w:sz w:val="26"/>
          <w:szCs w:val="26"/>
        </w:rPr>
        <w:t>Hénaurme</w:t>
      </w:r>
      <w:proofErr w:type="spellEnd"/>
      <w:r>
        <w:rPr>
          <w:rFonts w:ascii="Palatino Linotype" w:hAnsi="Palatino Linotype"/>
          <w:sz w:val="26"/>
          <w:szCs w:val="26"/>
        </w:rPr>
        <w:t> </w:t>
      </w:r>
      <w:r w:rsidRPr="004D2C61">
        <w:rPr>
          <w:rFonts w:ascii="Palatino Linotype" w:hAnsi="Palatino Linotype"/>
          <w:i/>
          <w:iCs/>
          <w:sz w:val="26"/>
          <w:szCs w:val="26"/>
        </w:rPr>
        <w:t>!</w:t>
      </w:r>
      <w:r>
        <w:rPr>
          <w:rFonts w:ascii="Palatino Linotype" w:hAnsi="Palatino Linotype"/>
          <w:sz w:val="26"/>
          <w:szCs w:val="26"/>
        </w:rPr>
        <w:t xml:space="preserve"> eussent dit Jarry et consorts. Il y a un peu du pataphysique dans l’écriture et la mise en scè</w:t>
      </w:r>
      <w:bookmarkStart w:id="0" w:name="_GoBack"/>
      <w:bookmarkEnd w:id="0"/>
      <w:r>
        <w:rPr>
          <w:rFonts w:ascii="Palatino Linotype" w:hAnsi="Palatino Linotype"/>
          <w:sz w:val="26"/>
          <w:szCs w:val="26"/>
        </w:rPr>
        <w:t xml:space="preserve">ne de cette pièce d’une jeune </w:t>
      </w:r>
      <w:r w:rsidR="004313ED">
        <w:rPr>
          <w:rFonts w:ascii="Palatino Linotype" w:hAnsi="Palatino Linotype"/>
          <w:sz w:val="26"/>
          <w:szCs w:val="26"/>
        </w:rPr>
        <w:t xml:space="preserve">Française </w:t>
      </w:r>
      <w:r>
        <w:rPr>
          <w:rFonts w:ascii="Palatino Linotype" w:hAnsi="Palatino Linotype"/>
          <w:sz w:val="26"/>
          <w:szCs w:val="26"/>
        </w:rPr>
        <w:t xml:space="preserve">d’origine kabyle qui puise dans le fond folklorique (au sens des mythes de l’identité, pas au sens de la galéjade) de sa petite Kabylie (de montagnes et de vallées) de référence, la matière de cette pièce. Elle fait </w:t>
      </w:r>
      <w:r w:rsidR="00BD08AC">
        <w:rPr>
          <w:rFonts w:ascii="Palatino Linotype" w:hAnsi="Palatino Linotype"/>
          <w:sz w:val="26"/>
          <w:szCs w:val="26"/>
        </w:rPr>
        <w:t xml:space="preserve">revivre </w:t>
      </w:r>
      <w:r>
        <w:rPr>
          <w:rFonts w:ascii="Palatino Linotype" w:hAnsi="Palatino Linotype"/>
          <w:sz w:val="26"/>
          <w:szCs w:val="26"/>
        </w:rPr>
        <w:t xml:space="preserve">des événements </w:t>
      </w:r>
      <w:r w:rsidR="00BD08AC">
        <w:rPr>
          <w:rFonts w:ascii="Palatino Linotype" w:hAnsi="Palatino Linotype"/>
          <w:sz w:val="26"/>
          <w:szCs w:val="26"/>
        </w:rPr>
        <w:t xml:space="preserve">de la mémoire collective </w:t>
      </w:r>
      <w:r>
        <w:rPr>
          <w:rFonts w:ascii="Palatino Linotype" w:hAnsi="Palatino Linotype"/>
          <w:sz w:val="26"/>
          <w:szCs w:val="26"/>
        </w:rPr>
        <w:t xml:space="preserve">que la tradition orale lui a retransmis : la fondation plus ou moins avortée d’un royaume de montagne, pris entre désert et plaine ourlant la Méditerranée et un incident </w:t>
      </w:r>
      <w:r w:rsidR="00B83B24">
        <w:rPr>
          <w:rFonts w:ascii="Palatino Linotype" w:hAnsi="Palatino Linotype"/>
          <w:sz w:val="26"/>
          <w:szCs w:val="26"/>
        </w:rPr>
        <w:t xml:space="preserve">qui se réfère à une histoire d’éléphant qui la rattache à l’Afrique Sub-Saharienne </w:t>
      </w:r>
      <w:r w:rsidR="00BD08AC">
        <w:rPr>
          <w:rFonts w:ascii="Palatino Linotype" w:hAnsi="Palatino Linotype"/>
          <w:sz w:val="26"/>
          <w:szCs w:val="26"/>
        </w:rPr>
        <w:t>– </w:t>
      </w:r>
      <w:r w:rsidR="00B83B24">
        <w:rPr>
          <w:rFonts w:ascii="Palatino Linotype" w:hAnsi="Palatino Linotype"/>
          <w:sz w:val="26"/>
          <w:szCs w:val="26"/>
        </w:rPr>
        <w:t xml:space="preserve">et que l’on retrouve dans certains contes, comme au Burkina Faso où je l’ai repérée tant chez les Moose que chez les </w:t>
      </w:r>
      <w:proofErr w:type="spellStart"/>
      <w:r w:rsidR="00B83B24">
        <w:rPr>
          <w:rFonts w:ascii="Palatino Linotype" w:hAnsi="Palatino Linotype"/>
          <w:sz w:val="26"/>
          <w:szCs w:val="26"/>
        </w:rPr>
        <w:t>Winye</w:t>
      </w:r>
      <w:proofErr w:type="spellEnd"/>
      <w:r w:rsidR="00BD08AC">
        <w:rPr>
          <w:rFonts w:ascii="Palatino Linotype" w:hAnsi="Palatino Linotype"/>
          <w:sz w:val="26"/>
          <w:szCs w:val="26"/>
        </w:rPr>
        <w:t>. Mais</w:t>
      </w:r>
      <w:r w:rsidR="00B83B24">
        <w:rPr>
          <w:rFonts w:ascii="Palatino Linotype" w:hAnsi="Palatino Linotype"/>
          <w:sz w:val="26"/>
          <w:szCs w:val="26"/>
        </w:rPr>
        <w:t xml:space="preserve"> inutile ici de dévoiler l’anecdote !</w:t>
      </w:r>
    </w:p>
    <w:p w:rsidR="00B83B24" w:rsidRDefault="00B83B24" w:rsidP="00DE5A6D">
      <w:pPr>
        <w:spacing w:after="0"/>
        <w:ind w:firstLine="284"/>
        <w:jc w:val="both"/>
        <w:rPr>
          <w:rFonts w:ascii="Palatino Linotype" w:hAnsi="Palatino Linotype"/>
          <w:sz w:val="26"/>
          <w:szCs w:val="26"/>
        </w:rPr>
      </w:pPr>
      <w:r>
        <w:rPr>
          <w:rFonts w:ascii="Palatino Linotype" w:hAnsi="Palatino Linotype"/>
          <w:sz w:val="26"/>
          <w:szCs w:val="26"/>
        </w:rPr>
        <w:t xml:space="preserve">Il s’agit, comme chez le </w:t>
      </w:r>
      <w:r w:rsidRPr="00B83B24">
        <w:rPr>
          <w:rFonts w:ascii="Palatino Linotype" w:hAnsi="Palatino Linotype"/>
          <w:i/>
          <w:iCs/>
          <w:sz w:val="26"/>
          <w:szCs w:val="26"/>
        </w:rPr>
        <w:t>Père Ubu</w:t>
      </w:r>
      <w:r>
        <w:rPr>
          <w:rFonts w:ascii="Palatino Linotype" w:hAnsi="Palatino Linotype"/>
          <w:sz w:val="26"/>
          <w:szCs w:val="26"/>
        </w:rPr>
        <w:t xml:space="preserve"> d’Alfred Jarry, d’une question de pouvoir : pouvoir mesquin, motivations “politiques” purement d’intérêt personnel, </w:t>
      </w:r>
      <w:proofErr w:type="spellStart"/>
      <w:r>
        <w:rPr>
          <w:rFonts w:ascii="Palatino Linotype" w:hAnsi="Palatino Linotype"/>
          <w:sz w:val="26"/>
          <w:szCs w:val="26"/>
        </w:rPr>
        <w:t>ubris</w:t>
      </w:r>
      <w:proofErr w:type="spellEnd"/>
      <w:r>
        <w:rPr>
          <w:rFonts w:ascii="Palatino Linotype" w:hAnsi="Palatino Linotype"/>
          <w:sz w:val="26"/>
          <w:szCs w:val="26"/>
        </w:rPr>
        <w:t xml:space="preserve"> de gens médiocres, flagornerie de serviteurs indignes</w:t>
      </w:r>
      <w:r w:rsidR="00147321">
        <w:rPr>
          <w:rFonts w:ascii="Palatino Linotype" w:hAnsi="Palatino Linotype"/>
          <w:sz w:val="26"/>
          <w:szCs w:val="26"/>
        </w:rPr>
        <w:t>, liens troubles des sexes</w:t>
      </w:r>
      <w:r w:rsidR="00BD08AC">
        <w:rPr>
          <w:rFonts w:ascii="Palatino Linotype" w:hAnsi="Palatino Linotype"/>
          <w:sz w:val="26"/>
          <w:szCs w:val="26"/>
        </w:rPr>
        <w:t>, des hiérarchies sociales, des rôles</w:t>
      </w:r>
      <w:r>
        <w:rPr>
          <w:rFonts w:ascii="Palatino Linotype" w:hAnsi="Palatino Linotype"/>
          <w:sz w:val="26"/>
          <w:szCs w:val="26"/>
        </w:rPr>
        <w:t xml:space="preserve">… </w:t>
      </w:r>
      <w:r w:rsidR="00F47976">
        <w:rPr>
          <w:rFonts w:ascii="Palatino Linotype" w:hAnsi="Palatino Linotype"/>
          <w:sz w:val="26"/>
          <w:szCs w:val="26"/>
        </w:rPr>
        <w:t xml:space="preserve">Maîtres et serviteurs, tous coupables, tous complices. </w:t>
      </w:r>
      <w:r w:rsidR="00147321">
        <w:rPr>
          <w:rFonts w:ascii="Palatino Linotype" w:hAnsi="Palatino Linotype"/>
          <w:sz w:val="26"/>
          <w:szCs w:val="26"/>
        </w:rPr>
        <w:t xml:space="preserve">Et pour finir </w:t>
      </w:r>
      <w:r>
        <w:rPr>
          <w:rFonts w:ascii="Palatino Linotype" w:hAnsi="Palatino Linotype"/>
          <w:sz w:val="26"/>
          <w:szCs w:val="26"/>
        </w:rPr>
        <w:t>la machine politico-administrative qui se met en marche pour contrer cette décadence… pour ensuite se mouler dan</w:t>
      </w:r>
      <w:r w:rsidR="00147321">
        <w:rPr>
          <w:rFonts w:ascii="Palatino Linotype" w:hAnsi="Palatino Linotype"/>
          <w:sz w:val="26"/>
          <w:szCs w:val="26"/>
        </w:rPr>
        <w:t>s</w:t>
      </w:r>
      <w:r>
        <w:rPr>
          <w:rFonts w:ascii="Palatino Linotype" w:hAnsi="Palatino Linotype"/>
          <w:sz w:val="26"/>
          <w:szCs w:val="26"/>
        </w:rPr>
        <w:t xml:space="preserve"> les blandices du </w:t>
      </w:r>
      <w:r w:rsidR="00147321">
        <w:rPr>
          <w:rFonts w:ascii="Palatino Linotype" w:hAnsi="Palatino Linotype"/>
          <w:sz w:val="26"/>
          <w:szCs w:val="26"/>
        </w:rPr>
        <w:t xml:space="preserve">défunt </w:t>
      </w:r>
      <w:r>
        <w:rPr>
          <w:rFonts w:ascii="Palatino Linotype" w:hAnsi="Palatino Linotype"/>
          <w:sz w:val="26"/>
          <w:szCs w:val="26"/>
        </w:rPr>
        <w:t xml:space="preserve">pouvoir. </w:t>
      </w:r>
      <w:r w:rsidR="00147321">
        <w:rPr>
          <w:rFonts w:ascii="Palatino Linotype" w:hAnsi="Palatino Linotype"/>
          <w:sz w:val="26"/>
          <w:szCs w:val="26"/>
        </w:rPr>
        <w:t xml:space="preserve">Et </w:t>
      </w:r>
      <w:r w:rsidR="00BD08AC">
        <w:rPr>
          <w:rFonts w:ascii="Palatino Linotype" w:hAnsi="Palatino Linotype"/>
          <w:sz w:val="26"/>
          <w:szCs w:val="26"/>
        </w:rPr>
        <w:t xml:space="preserve">vingt après, </w:t>
      </w:r>
      <w:r w:rsidR="00147321">
        <w:rPr>
          <w:rFonts w:ascii="Palatino Linotype" w:hAnsi="Palatino Linotype"/>
          <w:sz w:val="26"/>
          <w:szCs w:val="26"/>
        </w:rPr>
        <w:t xml:space="preserve">une épopée naît alors : </w:t>
      </w:r>
      <w:proofErr w:type="spellStart"/>
      <w:r>
        <w:rPr>
          <w:rFonts w:ascii="Palatino Linotype" w:hAnsi="Palatino Linotype"/>
          <w:sz w:val="26"/>
          <w:szCs w:val="26"/>
        </w:rPr>
        <w:t>Hend</w:t>
      </w:r>
      <w:proofErr w:type="spellEnd"/>
      <w:r>
        <w:rPr>
          <w:rFonts w:ascii="Palatino Linotype" w:hAnsi="Palatino Linotype"/>
          <w:sz w:val="26"/>
          <w:szCs w:val="26"/>
        </w:rPr>
        <w:t xml:space="preserve">, Prince du </w:t>
      </w:r>
      <w:proofErr w:type="spellStart"/>
      <w:r>
        <w:rPr>
          <w:rFonts w:ascii="Palatino Linotype" w:hAnsi="Palatino Linotype"/>
          <w:sz w:val="26"/>
          <w:szCs w:val="26"/>
        </w:rPr>
        <w:t>Djerdjer</w:t>
      </w:r>
      <w:proofErr w:type="spellEnd"/>
      <w:r>
        <w:rPr>
          <w:rFonts w:ascii="Palatino Linotype" w:hAnsi="Palatino Linotype"/>
          <w:sz w:val="26"/>
          <w:szCs w:val="26"/>
        </w:rPr>
        <w:t>, sera le justicier et le fossoyeur de cette mascarade.</w:t>
      </w:r>
    </w:p>
    <w:p w:rsidR="00DE5A6D" w:rsidRDefault="00B83B24" w:rsidP="00DE5A6D">
      <w:pPr>
        <w:spacing w:after="0"/>
        <w:ind w:firstLine="284"/>
        <w:jc w:val="both"/>
        <w:rPr>
          <w:rFonts w:ascii="Palatino Linotype" w:hAnsi="Palatino Linotype"/>
          <w:sz w:val="26"/>
          <w:szCs w:val="26"/>
        </w:rPr>
      </w:pPr>
      <w:r>
        <w:rPr>
          <w:rFonts w:ascii="Palatino Linotype" w:hAnsi="Palatino Linotype"/>
          <w:sz w:val="26"/>
          <w:szCs w:val="26"/>
        </w:rPr>
        <w:t>Tel est le schéma général de cette pièce de théâtre qui mobil</w:t>
      </w:r>
      <w:r w:rsidR="00BD08AC">
        <w:rPr>
          <w:rFonts w:ascii="Palatino Linotype" w:hAnsi="Palatino Linotype"/>
          <w:sz w:val="26"/>
          <w:szCs w:val="26"/>
        </w:rPr>
        <w:t>is</w:t>
      </w:r>
      <w:r>
        <w:rPr>
          <w:rFonts w:ascii="Palatino Linotype" w:hAnsi="Palatino Linotype"/>
          <w:sz w:val="26"/>
          <w:szCs w:val="26"/>
        </w:rPr>
        <w:t>e de nombreux décors, de nombreux acteurs</w:t>
      </w:r>
      <w:r w:rsidR="00BD08AC">
        <w:rPr>
          <w:rFonts w:ascii="Palatino Linotype" w:hAnsi="Palatino Linotype"/>
          <w:sz w:val="26"/>
          <w:szCs w:val="26"/>
        </w:rPr>
        <w:t> ;</w:t>
      </w:r>
      <w:r>
        <w:rPr>
          <w:rFonts w:ascii="Palatino Linotype" w:hAnsi="Palatino Linotype"/>
          <w:sz w:val="26"/>
          <w:szCs w:val="26"/>
        </w:rPr>
        <w:t xml:space="preserve"> l’autrice donne un grand nombre d’indications scéniques mais si un metteur/</w:t>
      </w:r>
      <w:proofErr w:type="spellStart"/>
      <w:r>
        <w:rPr>
          <w:rFonts w:ascii="Palatino Linotype" w:hAnsi="Palatino Linotype"/>
          <w:sz w:val="26"/>
          <w:szCs w:val="26"/>
        </w:rPr>
        <w:t>mettrice</w:t>
      </w:r>
      <w:proofErr w:type="spellEnd"/>
      <w:r>
        <w:rPr>
          <w:rFonts w:ascii="Palatino Linotype" w:hAnsi="Palatino Linotype"/>
          <w:sz w:val="26"/>
          <w:szCs w:val="26"/>
        </w:rPr>
        <w:t xml:space="preserve"> en scène se saisit de ce texte, il lui faudra élaguer et il est donc inutile d’en discuter : bien au contraire, on y trouvera une liberté nouvelle selon l’accent que l’on donnera à la mise en scène.</w:t>
      </w:r>
    </w:p>
    <w:p w:rsidR="00696980" w:rsidRDefault="00696980" w:rsidP="00696980">
      <w:pPr>
        <w:spacing w:before="120" w:after="0"/>
        <w:jc w:val="both"/>
        <w:rPr>
          <w:rFonts w:ascii="Palatino Linotype" w:hAnsi="Palatino Linotype"/>
          <w:sz w:val="26"/>
          <w:szCs w:val="26"/>
        </w:rPr>
      </w:pPr>
      <w:r>
        <w:rPr>
          <w:rFonts w:ascii="Palatino Linotype" w:hAnsi="Palatino Linotype"/>
          <w:sz w:val="26"/>
          <w:szCs w:val="26"/>
        </w:rPr>
        <w:t>La langue de cette pièce est un de ses intérêt</w:t>
      </w:r>
      <w:r w:rsidR="00BD08AC">
        <w:rPr>
          <w:rFonts w:ascii="Palatino Linotype" w:hAnsi="Palatino Linotype"/>
          <w:sz w:val="26"/>
          <w:szCs w:val="26"/>
        </w:rPr>
        <w:t>s</w:t>
      </w:r>
      <w:r>
        <w:rPr>
          <w:rFonts w:ascii="Palatino Linotype" w:hAnsi="Palatino Linotype"/>
          <w:sz w:val="26"/>
          <w:szCs w:val="26"/>
        </w:rPr>
        <w:t>, à la fois construite et relâchée, mais jamais par erreur</w:t>
      </w:r>
      <w:r w:rsidR="00BD08AC">
        <w:rPr>
          <w:rFonts w:ascii="Palatino Linotype" w:hAnsi="Palatino Linotype"/>
          <w:sz w:val="26"/>
          <w:szCs w:val="26"/>
        </w:rPr>
        <w:t>, toujours à dessein.</w:t>
      </w:r>
    </w:p>
    <w:p w:rsidR="00696980" w:rsidRDefault="00696980" w:rsidP="00696980">
      <w:pPr>
        <w:spacing w:after="0"/>
        <w:ind w:firstLine="284"/>
        <w:jc w:val="both"/>
        <w:rPr>
          <w:rFonts w:ascii="Palatino Linotype" w:hAnsi="Palatino Linotype"/>
          <w:sz w:val="26"/>
          <w:szCs w:val="26"/>
        </w:rPr>
      </w:pPr>
      <w:r>
        <w:rPr>
          <w:rFonts w:ascii="Palatino Linotype" w:hAnsi="Palatino Linotype"/>
          <w:sz w:val="26"/>
          <w:szCs w:val="26"/>
        </w:rPr>
        <w:lastRenderedPageBreak/>
        <w:t>On a certes parfois affaire à des incongruités (du genre l’anachronisme : « j’ai étudié la cartographie de cette région », impensable cartographie à cette époque pour une petite région</w:t>
      </w:r>
      <w:r w:rsidR="004313ED">
        <w:rPr>
          <w:rFonts w:ascii="Palatino Linotype" w:hAnsi="Palatino Linotype"/>
          <w:sz w:val="26"/>
          <w:szCs w:val="26"/>
        </w:rPr>
        <w:t> ; ou l’autre anachronisme du « gobelet d’aluminium », le dit-métal fut découvert avec l’électricité si je me souviens bien de mes études de sciences physique</w:t>
      </w:r>
      <w:r w:rsidR="00BD08AC">
        <w:rPr>
          <w:rFonts w:ascii="Palatino Linotype" w:hAnsi="Palatino Linotype"/>
          <w:sz w:val="26"/>
          <w:szCs w:val="26"/>
        </w:rPr>
        <w:t>, ça nous amène au service table offert à Napoléon III et qui coûtait la peau…, c’est que Napoléon III et l’Algérie…</w:t>
      </w:r>
      <w:r>
        <w:rPr>
          <w:rFonts w:ascii="Palatino Linotype" w:hAnsi="Palatino Linotype"/>
          <w:sz w:val="26"/>
          <w:szCs w:val="26"/>
        </w:rPr>
        <w:t xml:space="preserve">) mais qui en fait ne font pas problème à cause du style </w:t>
      </w:r>
      <w:proofErr w:type="spellStart"/>
      <w:r w:rsidRPr="00696980">
        <w:rPr>
          <w:rFonts w:ascii="Palatino Linotype" w:hAnsi="Palatino Linotype"/>
          <w:i/>
          <w:iCs/>
          <w:sz w:val="26"/>
          <w:szCs w:val="26"/>
        </w:rPr>
        <w:t>hénaurme</w:t>
      </w:r>
      <w:proofErr w:type="spellEnd"/>
      <w:r>
        <w:rPr>
          <w:rFonts w:ascii="Palatino Linotype" w:hAnsi="Palatino Linotype"/>
          <w:sz w:val="26"/>
          <w:szCs w:val="26"/>
        </w:rPr>
        <w:t xml:space="preserve"> adopté par l’autrice en certains aspects de ses personnages et de sa pièce.</w:t>
      </w:r>
    </w:p>
    <w:p w:rsidR="00696980" w:rsidRPr="004313ED" w:rsidRDefault="00696980" w:rsidP="00696980">
      <w:pPr>
        <w:spacing w:after="0"/>
        <w:ind w:firstLine="284"/>
        <w:jc w:val="both"/>
        <w:rPr>
          <w:rFonts w:ascii="Palatino Linotype" w:hAnsi="Palatino Linotype"/>
          <w:i/>
          <w:iCs/>
          <w:sz w:val="26"/>
          <w:szCs w:val="26"/>
        </w:rPr>
      </w:pPr>
      <w:r>
        <w:rPr>
          <w:rFonts w:ascii="Palatino Linotype" w:hAnsi="Palatino Linotype"/>
          <w:sz w:val="26"/>
          <w:szCs w:val="26"/>
        </w:rPr>
        <w:t>Mais cette abondance de registres n’est pas signalée dans le texte, ce sera à la mise en scène de faire des choix</w:t>
      </w:r>
      <w:r w:rsidR="00BD08AC">
        <w:rPr>
          <w:rFonts w:ascii="Palatino Linotype" w:hAnsi="Palatino Linotype"/>
          <w:sz w:val="26"/>
          <w:szCs w:val="26"/>
        </w:rPr>
        <w:t>.</w:t>
      </w:r>
      <w:r>
        <w:rPr>
          <w:rFonts w:ascii="Palatino Linotype" w:hAnsi="Palatino Linotype"/>
          <w:sz w:val="26"/>
          <w:szCs w:val="26"/>
        </w:rPr>
        <w:t xml:space="preserve"> </w:t>
      </w:r>
      <w:r w:rsidR="00BD08AC">
        <w:rPr>
          <w:rFonts w:ascii="Palatino Linotype" w:hAnsi="Palatino Linotype"/>
          <w:sz w:val="26"/>
          <w:szCs w:val="26"/>
        </w:rPr>
        <w:t xml:space="preserve">Pour </w:t>
      </w:r>
      <w:r>
        <w:rPr>
          <w:rFonts w:ascii="Palatino Linotype" w:hAnsi="Palatino Linotype"/>
          <w:sz w:val="26"/>
          <w:szCs w:val="26"/>
        </w:rPr>
        <w:t xml:space="preserve">moi qui n’ai lu que le texte, j’ai dû souvent revenir sur la page des </w:t>
      </w:r>
      <w:r w:rsidR="004313ED">
        <w:rPr>
          <w:rFonts w:ascii="Palatino Linotype" w:hAnsi="Palatino Linotype"/>
          <w:sz w:val="26"/>
          <w:szCs w:val="26"/>
        </w:rPr>
        <w:t xml:space="preserve">notes dans les parties du texte en italiques (désignant les propositions de mise en scène) pour me dire : </w:t>
      </w:r>
      <w:r w:rsidR="004313ED">
        <w:rPr>
          <w:rFonts w:ascii="Palatino Linotype" w:hAnsi="Palatino Linotype"/>
          <w:i/>
          <w:iCs/>
          <w:sz w:val="26"/>
          <w:szCs w:val="26"/>
        </w:rPr>
        <w:t>Ici je mettrais un acteur « hors scène » femme, ici comme à la page 102, un dialogue</w:t>
      </w:r>
      <w:r w:rsidR="00BD08AC">
        <w:rPr>
          <w:rFonts w:ascii="Palatino Linotype" w:hAnsi="Palatino Linotype"/>
          <w:i/>
          <w:iCs/>
          <w:sz w:val="26"/>
          <w:szCs w:val="26"/>
        </w:rPr>
        <w:t>… deux hommes ou mixte, ou deux femmes…</w:t>
      </w:r>
      <w:r w:rsidR="004313ED">
        <w:rPr>
          <w:rFonts w:ascii="Palatino Linotype" w:hAnsi="Palatino Linotype"/>
          <w:i/>
          <w:iCs/>
          <w:sz w:val="26"/>
          <w:szCs w:val="26"/>
        </w:rPr>
        <w:t>, que je ferais réécrire par l’autrice !</w:t>
      </w:r>
    </w:p>
    <w:p w:rsidR="00DE5A6D" w:rsidRDefault="00147321" w:rsidP="00DE5A6D">
      <w:pPr>
        <w:spacing w:before="120" w:after="0"/>
        <w:jc w:val="both"/>
        <w:rPr>
          <w:rFonts w:ascii="Palatino Linotype" w:hAnsi="Palatino Linotype"/>
          <w:sz w:val="26"/>
          <w:szCs w:val="26"/>
        </w:rPr>
      </w:pPr>
      <w:r>
        <w:rPr>
          <w:rFonts w:ascii="Palatino Linotype" w:hAnsi="Palatino Linotype"/>
          <w:sz w:val="26"/>
          <w:szCs w:val="26"/>
        </w:rPr>
        <w:t>Quand on lit cette pièce, on ne peut s’empêcher de l’imaginer jouée.</w:t>
      </w:r>
      <w:r w:rsidR="00BD08AC">
        <w:rPr>
          <w:rFonts w:ascii="Palatino Linotype" w:hAnsi="Palatino Linotype"/>
          <w:sz w:val="26"/>
          <w:szCs w:val="26"/>
        </w:rPr>
        <w:t xml:space="preserve"> Mais</w:t>
      </w:r>
      <w:r>
        <w:rPr>
          <w:rFonts w:ascii="Palatino Linotype" w:hAnsi="Palatino Linotype"/>
          <w:sz w:val="26"/>
          <w:szCs w:val="26"/>
        </w:rPr>
        <w:t xml:space="preserve"> </w:t>
      </w:r>
      <w:r w:rsidR="00BD08AC">
        <w:rPr>
          <w:rFonts w:ascii="Palatino Linotype" w:hAnsi="Palatino Linotype"/>
          <w:sz w:val="26"/>
          <w:szCs w:val="26"/>
        </w:rPr>
        <w:t xml:space="preserve">on </w:t>
      </w:r>
      <w:r>
        <w:rPr>
          <w:rFonts w:ascii="Palatino Linotype" w:hAnsi="Palatino Linotype"/>
          <w:sz w:val="26"/>
          <w:szCs w:val="26"/>
        </w:rPr>
        <w:t>peut la penser mise en scène comme une épopée</w:t>
      </w:r>
      <w:r w:rsidR="00BD08AC">
        <w:rPr>
          <w:rFonts w:ascii="Palatino Linotype" w:hAnsi="Palatino Linotype"/>
          <w:sz w:val="26"/>
          <w:szCs w:val="26"/>
        </w:rPr>
        <w:t>… Et</w:t>
      </w:r>
      <w:r>
        <w:rPr>
          <w:rFonts w:ascii="Palatino Linotype" w:hAnsi="Palatino Linotype"/>
          <w:sz w:val="26"/>
          <w:szCs w:val="26"/>
        </w:rPr>
        <w:t xml:space="preserve"> c’est là qu’un des aspects de l’écriture devient intéressant : l’autrice a abondamment </w:t>
      </w:r>
      <w:r w:rsidR="00BD08AC">
        <w:rPr>
          <w:rFonts w:ascii="Palatino Linotype" w:hAnsi="Palatino Linotype"/>
          <w:sz w:val="26"/>
          <w:szCs w:val="26"/>
        </w:rPr>
        <w:t>fourn</w:t>
      </w:r>
      <w:r>
        <w:rPr>
          <w:rFonts w:ascii="Palatino Linotype" w:hAnsi="Palatino Linotype"/>
          <w:sz w:val="26"/>
          <w:szCs w:val="26"/>
        </w:rPr>
        <w:t>it des indications scéniques qui peuvent être dites lors d’une représentation</w:t>
      </w:r>
      <w:r w:rsidR="00BD08AC">
        <w:rPr>
          <w:rFonts w:ascii="Palatino Linotype" w:hAnsi="Palatino Linotype"/>
          <w:sz w:val="26"/>
          <w:szCs w:val="26"/>
        </w:rPr>
        <w:t>, en hors scène/hors textes… enregistrées et présentées par des fantômes de papier-carton ?..</w:t>
      </w:r>
      <w:r>
        <w:rPr>
          <w:rFonts w:ascii="Palatino Linotype" w:hAnsi="Palatino Linotype"/>
          <w:sz w:val="26"/>
          <w:szCs w:val="26"/>
        </w:rPr>
        <w:t>.</w:t>
      </w:r>
    </w:p>
    <w:p w:rsidR="00DE5A6D" w:rsidRDefault="00147321" w:rsidP="00DE5A6D">
      <w:pPr>
        <w:spacing w:after="0"/>
        <w:ind w:firstLine="284"/>
        <w:jc w:val="both"/>
        <w:rPr>
          <w:rFonts w:ascii="Palatino Linotype" w:hAnsi="Palatino Linotype"/>
          <w:sz w:val="26"/>
          <w:szCs w:val="26"/>
        </w:rPr>
      </w:pPr>
      <w:r>
        <w:rPr>
          <w:rFonts w:ascii="Palatino Linotype" w:hAnsi="Palatino Linotype"/>
          <w:sz w:val="26"/>
          <w:szCs w:val="26"/>
        </w:rPr>
        <w:t>Personnellement, j’ai vu</w:t>
      </w:r>
      <w:r w:rsidR="00BD08AC">
        <w:rPr>
          <w:rFonts w:ascii="Palatino Linotype" w:hAnsi="Palatino Linotype"/>
          <w:sz w:val="26"/>
          <w:szCs w:val="26"/>
        </w:rPr>
        <w:t>, ou cru percevoir,</w:t>
      </w:r>
      <w:r>
        <w:rPr>
          <w:rFonts w:ascii="Palatino Linotype" w:hAnsi="Palatino Linotype"/>
          <w:sz w:val="26"/>
          <w:szCs w:val="26"/>
        </w:rPr>
        <w:t xml:space="preserve"> que certains de ces textes hors-dialogues pourraient être pris en charge par un chœur</w:t>
      </w:r>
      <w:r w:rsidR="00BD08AC">
        <w:rPr>
          <w:rFonts w:ascii="Palatino Linotype" w:hAnsi="Palatino Linotype"/>
          <w:sz w:val="26"/>
          <w:szCs w:val="26"/>
        </w:rPr>
        <w:t>,</w:t>
      </w:r>
      <w:r>
        <w:rPr>
          <w:rFonts w:ascii="Palatino Linotype" w:hAnsi="Palatino Linotype"/>
          <w:sz w:val="26"/>
          <w:szCs w:val="26"/>
        </w:rPr>
        <w:t xml:space="preserve"> d’autres par un/une récitant</w:t>
      </w:r>
      <w:r w:rsidR="00F47976">
        <w:rPr>
          <w:rFonts w:ascii="Palatino Linotype" w:hAnsi="Palatino Linotype"/>
          <w:sz w:val="26"/>
          <w:szCs w:val="26"/>
        </w:rPr>
        <w:t>/</w:t>
      </w:r>
      <w:r>
        <w:rPr>
          <w:rFonts w:ascii="Palatino Linotype" w:hAnsi="Palatino Linotype"/>
          <w:sz w:val="26"/>
          <w:szCs w:val="26"/>
        </w:rPr>
        <w:t>e, d’autre par un acteur invisible aux acteurs mais bien présent aux spectateurs ; car on a comme une pièce dans une pièce, un théâtre dans un théâtre, on a même parfois comme un empilement que pourrait utiliser la mise en scène : un jeu des acteurs principaux, un jeu des figurant</w:t>
      </w:r>
      <w:r w:rsidR="00BD08AC">
        <w:rPr>
          <w:rFonts w:ascii="Palatino Linotype" w:hAnsi="Palatino Linotype"/>
          <w:sz w:val="26"/>
          <w:szCs w:val="26"/>
        </w:rPr>
        <w:t>s</w:t>
      </w:r>
      <w:r>
        <w:rPr>
          <w:rFonts w:ascii="Palatino Linotype" w:hAnsi="Palatino Linotype"/>
          <w:sz w:val="26"/>
          <w:szCs w:val="26"/>
        </w:rPr>
        <w:t xml:space="preserve">, un récit du chœur, un </w:t>
      </w:r>
      <w:r w:rsidR="00696980">
        <w:rPr>
          <w:rFonts w:ascii="Palatino Linotype" w:hAnsi="Palatino Linotype"/>
          <w:sz w:val="26"/>
          <w:szCs w:val="26"/>
        </w:rPr>
        <w:t>jeu de récitants</w:t>
      </w:r>
      <w:r w:rsidR="00BD08AC">
        <w:rPr>
          <w:rFonts w:ascii="Palatino Linotype" w:hAnsi="Palatino Linotype"/>
          <w:sz w:val="26"/>
          <w:szCs w:val="26"/>
        </w:rPr>
        <w:t xml:space="preserve"> ; un théâtre d’ombres, les sorties des personnages n’étant pas obligatoires… </w:t>
      </w:r>
    </w:p>
    <w:p w:rsidR="00DE5A6D" w:rsidRDefault="004313ED" w:rsidP="00DE5A6D">
      <w:pPr>
        <w:spacing w:after="0"/>
        <w:ind w:firstLine="284"/>
        <w:jc w:val="both"/>
        <w:rPr>
          <w:rFonts w:ascii="Palatino Linotype" w:hAnsi="Palatino Linotype"/>
          <w:sz w:val="26"/>
          <w:szCs w:val="26"/>
        </w:rPr>
      </w:pPr>
      <w:r>
        <w:rPr>
          <w:rFonts w:ascii="Palatino Linotype" w:hAnsi="Palatino Linotype"/>
          <w:sz w:val="26"/>
          <w:szCs w:val="26"/>
        </w:rPr>
        <w:t>Page 85 est le récit d’un récitant ou d’un chœur « 20 ans après », en une page, l’autrice raconte 20 ans de silence…  Tout cela montre à la fois la richesse et la potentialité de cette pièce de théâtre et le travail qu’il faudra exercer car je craindrais qu’elle ne fît plusieurs heures de représentation telle q</w:t>
      </w:r>
      <w:r w:rsidR="00BD08AC">
        <w:rPr>
          <w:rFonts w:ascii="Palatino Linotype" w:hAnsi="Palatino Linotype"/>
          <w:sz w:val="26"/>
          <w:szCs w:val="26"/>
        </w:rPr>
        <w:t>u</w:t>
      </w:r>
      <w:r>
        <w:rPr>
          <w:rFonts w:ascii="Palatino Linotype" w:hAnsi="Palatino Linotype"/>
          <w:sz w:val="26"/>
          <w:szCs w:val="26"/>
        </w:rPr>
        <w:t>e nou</w:t>
      </w:r>
      <w:r w:rsidR="00BD08AC">
        <w:rPr>
          <w:rFonts w:ascii="Palatino Linotype" w:hAnsi="Palatino Linotype"/>
          <w:sz w:val="26"/>
          <w:szCs w:val="26"/>
        </w:rPr>
        <w:t>s</w:t>
      </w:r>
      <w:r>
        <w:rPr>
          <w:rFonts w:ascii="Palatino Linotype" w:hAnsi="Palatino Linotype"/>
          <w:sz w:val="26"/>
          <w:szCs w:val="26"/>
        </w:rPr>
        <w:t xml:space="preserve"> la donne </w:t>
      </w:r>
      <w:r w:rsidR="00BD08AC">
        <w:rPr>
          <w:rFonts w:ascii="Palatino Linotype" w:hAnsi="Palatino Linotype"/>
          <w:sz w:val="26"/>
          <w:szCs w:val="26"/>
        </w:rPr>
        <w:t xml:space="preserve">en texte papier </w:t>
      </w:r>
      <w:proofErr w:type="spellStart"/>
      <w:r>
        <w:rPr>
          <w:rFonts w:ascii="Palatino Linotype" w:hAnsi="Palatino Linotype"/>
          <w:sz w:val="26"/>
          <w:szCs w:val="26"/>
        </w:rPr>
        <w:t>Iza</w:t>
      </w:r>
      <w:proofErr w:type="spellEnd"/>
      <w:r>
        <w:rPr>
          <w:rFonts w:ascii="Palatino Linotype" w:hAnsi="Palatino Linotype"/>
          <w:sz w:val="26"/>
          <w:szCs w:val="26"/>
        </w:rPr>
        <w:t xml:space="preserve"> Lou et son éditeur Sofiane </w:t>
      </w:r>
      <w:proofErr w:type="spellStart"/>
      <w:r>
        <w:rPr>
          <w:rFonts w:ascii="Palatino Linotype" w:hAnsi="Palatino Linotype"/>
          <w:sz w:val="26"/>
          <w:szCs w:val="26"/>
        </w:rPr>
        <w:t>Naït</w:t>
      </w:r>
      <w:proofErr w:type="spellEnd"/>
      <w:r>
        <w:rPr>
          <w:rFonts w:ascii="Palatino Linotype" w:hAnsi="Palatino Linotype"/>
          <w:sz w:val="26"/>
          <w:szCs w:val="26"/>
        </w:rPr>
        <w:t xml:space="preserve"> Mouloud.</w:t>
      </w:r>
    </w:p>
    <w:p w:rsidR="00DE5A6D" w:rsidRDefault="004313ED" w:rsidP="00DE5A6D">
      <w:pPr>
        <w:spacing w:before="120" w:after="0"/>
        <w:jc w:val="both"/>
        <w:rPr>
          <w:rFonts w:ascii="Palatino Linotype" w:hAnsi="Palatino Linotype"/>
          <w:sz w:val="26"/>
          <w:szCs w:val="26"/>
        </w:rPr>
      </w:pPr>
      <w:r>
        <w:rPr>
          <w:rFonts w:ascii="Palatino Linotype" w:hAnsi="Palatino Linotype"/>
          <w:sz w:val="26"/>
          <w:szCs w:val="26"/>
        </w:rPr>
        <w:t xml:space="preserve">Mais au théâtre, on peut tout faire : il faut de l’imagination et comme cette jeune autrice est vivante, qui mettrait en scène sa pièce aujourd’hui n’aurait aucun mal à trouver une </w:t>
      </w:r>
      <w:proofErr w:type="spellStart"/>
      <w:r>
        <w:rPr>
          <w:rFonts w:ascii="Palatino Linotype" w:hAnsi="Palatino Linotype"/>
          <w:sz w:val="26"/>
          <w:szCs w:val="26"/>
        </w:rPr>
        <w:t>rewritrice</w:t>
      </w:r>
      <w:proofErr w:type="spellEnd"/>
      <w:r>
        <w:rPr>
          <w:rFonts w:ascii="Palatino Linotype" w:hAnsi="Palatino Linotype"/>
          <w:sz w:val="26"/>
          <w:szCs w:val="26"/>
        </w:rPr>
        <w:t xml:space="preserve"> compétente !</w:t>
      </w:r>
    </w:p>
    <w:sectPr w:rsidR="00DE5A6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10E" w:rsidRDefault="00DB310E" w:rsidP="002A5B53">
      <w:pPr>
        <w:spacing w:after="0" w:line="240" w:lineRule="auto"/>
      </w:pPr>
      <w:r>
        <w:separator/>
      </w:r>
    </w:p>
  </w:endnote>
  <w:endnote w:type="continuationSeparator" w:id="0">
    <w:p w:rsidR="00DB310E" w:rsidRDefault="00DB310E" w:rsidP="002A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53" w:rsidRDefault="002A5B5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838977"/>
      <w:docPartObj>
        <w:docPartGallery w:val="Page Numbers (Bottom of Page)"/>
        <w:docPartUnique/>
      </w:docPartObj>
    </w:sdtPr>
    <w:sdtEndPr/>
    <w:sdtContent>
      <w:p w:rsidR="002A5B53" w:rsidRDefault="002A5B53">
        <w:pPr>
          <w:pStyle w:val="Pieddepage"/>
          <w:jc w:val="center"/>
        </w:pPr>
        <w:r>
          <w:fldChar w:fldCharType="begin"/>
        </w:r>
        <w:r>
          <w:instrText>PAGE   \* MERGEFORMAT</w:instrText>
        </w:r>
        <w:r>
          <w:fldChar w:fldCharType="separate"/>
        </w:r>
        <w:r w:rsidR="008A3FA7">
          <w:rPr>
            <w:noProof/>
          </w:rPr>
          <w:t>2</w:t>
        </w:r>
        <w:r>
          <w:fldChar w:fldCharType="end"/>
        </w:r>
      </w:p>
    </w:sdtContent>
  </w:sdt>
  <w:p w:rsidR="002A5B53" w:rsidRDefault="002A5B5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53" w:rsidRDefault="002A5B5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10E" w:rsidRDefault="00DB310E" w:rsidP="002A5B53">
      <w:pPr>
        <w:spacing w:after="0" w:line="240" w:lineRule="auto"/>
      </w:pPr>
      <w:r>
        <w:separator/>
      </w:r>
    </w:p>
  </w:footnote>
  <w:footnote w:type="continuationSeparator" w:id="0">
    <w:p w:rsidR="00DB310E" w:rsidRDefault="00DB310E" w:rsidP="002A5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53" w:rsidRDefault="002A5B5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53" w:rsidRDefault="002A5B5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53" w:rsidRDefault="002A5B5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8D"/>
    <w:rsid w:val="00147321"/>
    <w:rsid w:val="001B2007"/>
    <w:rsid w:val="001C5DC2"/>
    <w:rsid w:val="00297F1E"/>
    <w:rsid w:val="002A5B53"/>
    <w:rsid w:val="002E0C51"/>
    <w:rsid w:val="003C21E3"/>
    <w:rsid w:val="004313ED"/>
    <w:rsid w:val="004455A1"/>
    <w:rsid w:val="00462DA6"/>
    <w:rsid w:val="0049231F"/>
    <w:rsid w:val="004D2C61"/>
    <w:rsid w:val="005A1DFE"/>
    <w:rsid w:val="005B6051"/>
    <w:rsid w:val="00696980"/>
    <w:rsid w:val="007A63DB"/>
    <w:rsid w:val="008A3FA7"/>
    <w:rsid w:val="008F5430"/>
    <w:rsid w:val="00B83B24"/>
    <w:rsid w:val="00BD08AC"/>
    <w:rsid w:val="00BD224F"/>
    <w:rsid w:val="00DB310E"/>
    <w:rsid w:val="00DE5A6D"/>
    <w:rsid w:val="00E3438D"/>
    <w:rsid w:val="00F47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B53"/>
    <w:pPr>
      <w:tabs>
        <w:tab w:val="center" w:pos="4536"/>
        <w:tab w:val="right" w:pos="9072"/>
      </w:tabs>
      <w:spacing w:after="0" w:line="240" w:lineRule="auto"/>
    </w:pPr>
  </w:style>
  <w:style w:type="character" w:customStyle="1" w:styleId="En-tteCar">
    <w:name w:val="En-tête Car"/>
    <w:basedOn w:val="Policepardfaut"/>
    <w:link w:val="En-tte"/>
    <w:uiPriority w:val="99"/>
    <w:rsid w:val="002A5B53"/>
  </w:style>
  <w:style w:type="paragraph" w:styleId="Pieddepage">
    <w:name w:val="footer"/>
    <w:basedOn w:val="Normal"/>
    <w:link w:val="PieddepageCar"/>
    <w:uiPriority w:val="99"/>
    <w:unhideWhenUsed/>
    <w:rsid w:val="002A5B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B53"/>
    <w:pPr>
      <w:tabs>
        <w:tab w:val="center" w:pos="4536"/>
        <w:tab w:val="right" w:pos="9072"/>
      </w:tabs>
      <w:spacing w:after="0" w:line="240" w:lineRule="auto"/>
    </w:pPr>
  </w:style>
  <w:style w:type="character" w:customStyle="1" w:styleId="En-tteCar">
    <w:name w:val="En-tête Car"/>
    <w:basedOn w:val="Policepardfaut"/>
    <w:link w:val="En-tte"/>
    <w:uiPriority w:val="99"/>
    <w:rsid w:val="002A5B53"/>
  </w:style>
  <w:style w:type="paragraph" w:styleId="Pieddepage">
    <w:name w:val="footer"/>
    <w:basedOn w:val="Normal"/>
    <w:link w:val="PieddepageCar"/>
    <w:uiPriority w:val="99"/>
    <w:unhideWhenUsed/>
    <w:rsid w:val="002A5B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4010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Lacombe</dc:creator>
  <cp:lastModifiedBy>HA54</cp:lastModifiedBy>
  <cp:revision>2</cp:revision>
  <dcterms:created xsi:type="dcterms:W3CDTF">2019-08-27T13:43:00Z</dcterms:created>
  <dcterms:modified xsi:type="dcterms:W3CDTF">2019-08-27T13:43:00Z</dcterms:modified>
</cp:coreProperties>
</file>